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D4A" w:rsidRPr="00353D4A" w:rsidRDefault="00353D4A" w:rsidP="00745AA2">
      <w:pPr>
        <w:jc w:val="center"/>
        <w:rPr>
          <w:b/>
          <w:sz w:val="32"/>
          <w:szCs w:val="32"/>
          <w:u w:val="single"/>
        </w:rPr>
      </w:pPr>
      <w:r w:rsidRPr="00353D4A">
        <w:rPr>
          <w:b/>
          <w:sz w:val="32"/>
          <w:szCs w:val="32"/>
          <w:u w:val="single"/>
        </w:rPr>
        <w:t>DRAFT #1</w:t>
      </w:r>
    </w:p>
    <w:p w:rsidR="00757D45" w:rsidRPr="00745AA2" w:rsidRDefault="00745AA2" w:rsidP="00745AA2">
      <w:pPr>
        <w:jc w:val="center"/>
        <w:rPr>
          <w:sz w:val="24"/>
          <w:szCs w:val="24"/>
        </w:rPr>
      </w:pPr>
      <w:r w:rsidRPr="00745AA2">
        <w:rPr>
          <w:sz w:val="24"/>
          <w:szCs w:val="24"/>
          <w:highlight w:val="yellow"/>
        </w:rPr>
        <w:t>[</w:t>
      </w:r>
      <w:proofErr w:type="spellStart"/>
      <w:r w:rsidRPr="00745AA2">
        <w:rPr>
          <w:sz w:val="24"/>
          <w:szCs w:val="24"/>
          <w:highlight w:val="yellow"/>
        </w:rPr>
        <w:t>OmiAir</w:t>
      </w:r>
      <w:proofErr w:type="spellEnd"/>
      <w:r w:rsidRPr="00745AA2">
        <w:rPr>
          <w:sz w:val="24"/>
          <w:szCs w:val="24"/>
          <w:highlight w:val="yellow"/>
        </w:rPr>
        <w:t xml:space="preserve"> Letterhead]</w:t>
      </w:r>
    </w:p>
    <w:p w:rsidR="00745AA2" w:rsidRPr="00745AA2" w:rsidRDefault="00745AA2">
      <w:pPr>
        <w:rPr>
          <w:sz w:val="24"/>
          <w:szCs w:val="24"/>
        </w:rPr>
      </w:pPr>
    </w:p>
    <w:p w:rsidR="00745AA2" w:rsidRDefault="00745AA2">
      <w:pPr>
        <w:rPr>
          <w:sz w:val="24"/>
          <w:szCs w:val="24"/>
        </w:rPr>
      </w:pPr>
      <w:r w:rsidRPr="00745AA2">
        <w:rPr>
          <w:sz w:val="24"/>
          <w:szCs w:val="24"/>
          <w:highlight w:val="yellow"/>
        </w:rPr>
        <w:t>[Insert Filing Date]</w:t>
      </w:r>
    </w:p>
    <w:p w:rsidR="00FE41F2" w:rsidRPr="00745AA2" w:rsidRDefault="00FE41F2">
      <w:pPr>
        <w:rPr>
          <w:sz w:val="24"/>
          <w:szCs w:val="24"/>
        </w:rPr>
      </w:pPr>
    </w:p>
    <w:p w:rsidR="00745AA2" w:rsidRPr="00FE41F2" w:rsidRDefault="00FE41F2">
      <w:pPr>
        <w:rPr>
          <w:b/>
          <w:sz w:val="24"/>
          <w:szCs w:val="24"/>
          <w:u w:val="single"/>
        </w:rPr>
      </w:pPr>
      <w:r w:rsidRPr="00FE41F2">
        <w:rPr>
          <w:b/>
          <w:sz w:val="24"/>
          <w:szCs w:val="24"/>
          <w:u w:val="single"/>
        </w:rPr>
        <w:t>VIA ELECTRONIC DELIVERY</w:t>
      </w:r>
    </w:p>
    <w:p w:rsidR="00FE41F2" w:rsidRDefault="00FE41F2" w:rsidP="00745AA2">
      <w:pPr>
        <w:spacing w:after="0"/>
        <w:rPr>
          <w:sz w:val="24"/>
          <w:szCs w:val="24"/>
        </w:rPr>
      </w:pPr>
      <w:r>
        <w:rPr>
          <w:sz w:val="24"/>
          <w:szCs w:val="24"/>
        </w:rPr>
        <w:t>Marlene H. Dortch, Secretary</w:t>
      </w:r>
    </w:p>
    <w:p w:rsidR="00745AA2" w:rsidRDefault="00745AA2" w:rsidP="00745AA2">
      <w:pPr>
        <w:spacing w:after="0"/>
        <w:rPr>
          <w:sz w:val="24"/>
          <w:szCs w:val="24"/>
        </w:rPr>
      </w:pPr>
      <w:r>
        <w:rPr>
          <w:sz w:val="24"/>
          <w:szCs w:val="24"/>
        </w:rPr>
        <w:t>Federal Communications Commission</w:t>
      </w:r>
    </w:p>
    <w:p w:rsidR="00FE41F2" w:rsidRDefault="00FE41F2" w:rsidP="00745AA2">
      <w:pPr>
        <w:spacing w:after="0"/>
        <w:rPr>
          <w:sz w:val="24"/>
          <w:szCs w:val="24"/>
        </w:rPr>
      </w:pPr>
      <w:r>
        <w:rPr>
          <w:sz w:val="24"/>
          <w:szCs w:val="24"/>
        </w:rPr>
        <w:t>445 12</w:t>
      </w:r>
      <w:r w:rsidRPr="00FE41F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Street, SW</w:t>
      </w:r>
    </w:p>
    <w:p w:rsidR="00FE41F2" w:rsidRDefault="00FE41F2" w:rsidP="00745AA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Washington, </w:t>
      </w:r>
      <w:r w:rsidR="00C51224">
        <w:rPr>
          <w:sz w:val="24"/>
          <w:szCs w:val="24"/>
        </w:rPr>
        <w:t>DC  20554</w:t>
      </w:r>
    </w:p>
    <w:p w:rsidR="00C51224" w:rsidRDefault="00C51224" w:rsidP="00745AA2">
      <w:pPr>
        <w:spacing w:after="0"/>
        <w:rPr>
          <w:sz w:val="24"/>
          <w:szCs w:val="24"/>
        </w:rPr>
      </w:pPr>
    </w:p>
    <w:p w:rsidR="00C51224" w:rsidRDefault="00C51224" w:rsidP="00C62DB9">
      <w:pPr>
        <w:spacing w:after="0"/>
        <w:ind w:left="1440" w:hanging="720"/>
        <w:rPr>
          <w:sz w:val="24"/>
          <w:szCs w:val="24"/>
        </w:rPr>
      </w:pPr>
      <w:r>
        <w:rPr>
          <w:sz w:val="24"/>
          <w:szCs w:val="24"/>
        </w:rPr>
        <w:t>Re:</w:t>
      </w:r>
      <w:r>
        <w:rPr>
          <w:sz w:val="24"/>
          <w:szCs w:val="24"/>
        </w:rPr>
        <w:tab/>
        <w:t xml:space="preserve">ET Docket No. 13-49 - </w:t>
      </w:r>
      <w:r w:rsidR="00C62DB9">
        <w:t xml:space="preserve">Revision of Part 15 of the Commission’s Rules to Permit </w:t>
      </w:r>
      <w:r w:rsidR="00C62DB9" w:rsidRPr="00C62DB9">
        <w:rPr>
          <w:u w:val="single"/>
        </w:rPr>
        <w:t>Unlicensed National Information Infrastructure (U-NII) Devices in the 5 GHz Band</w:t>
      </w:r>
    </w:p>
    <w:p w:rsidR="00C51224" w:rsidRDefault="00C51224" w:rsidP="00C51224">
      <w:pPr>
        <w:spacing w:after="0"/>
        <w:ind w:firstLine="720"/>
        <w:rPr>
          <w:sz w:val="24"/>
          <w:szCs w:val="24"/>
        </w:rPr>
      </w:pPr>
    </w:p>
    <w:p w:rsidR="00C51224" w:rsidRDefault="00C51224" w:rsidP="00C51224">
      <w:pPr>
        <w:spacing w:after="0"/>
        <w:rPr>
          <w:sz w:val="24"/>
          <w:szCs w:val="24"/>
        </w:rPr>
      </w:pPr>
      <w:r>
        <w:rPr>
          <w:sz w:val="24"/>
          <w:szCs w:val="24"/>
        </w:rPr>
        <w:t>To the Commission:</w:t>
      </w:r>
    </w:p>
    <w:p w:rsidR="00C51224" w:rsidRDefault="00C51224" w:rsidP="00C51224">
      <w:pPr>
        <w:spacing w:after="0"/>
        <w:rPr>
          <w:sz w:val="24"/>
          <w:szCs w:val="24"/>
        </w:rPr>
      </w:pPr>
    </w:p>
    <w:p w:rsidR="00C51224" w:rsidRDefault="004C1E40" w:rsidP="00F46CA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Pursuant to Sections 1.415 and 1.419 of the Commission’s Rules (47 C.F.R. §§ 1.415 and 1.419), the </w:t>
      </w:r>
      <w:r w:rsidR="00B23DF5">
        <w:rPr>
          <w:sz w:val="24"/>
          <w:szCs w:val="24"/>
        </w:rPr>
        <w:t xml:space="preserve">OmniAir Consortium (“OmniAir”) hereby provides its comments in response to the Commission’s </w:t>
      </w:r>
      <w:r w:rsidR="004C7FF2" w:rsidRPr="004C7FF2">
        <w:rPr>
          <w:i/>
          <w:sz w:val="24"/>
          <w:szCs w:val="24"/>
        </w:rPr>
        <w:t>Public Notice</w:t>
      </w:r>
      <w:r w:rsidR="004C7FF2">
        <w:rPr>
          <w:sz w:val="24"/>
          <w:szCs w:val="24"/>
        </w:rPr>
        <w:t xml:space="preserve"> requesting that interested parties “</w:t>
      </w:r>
      <w:r w:rsidR="00B23DF5">
        <w:rPr>
          <w:sz w:val="24"/>
          <w:szCs w:val="24"/>
        </w:rPr>
        <w:t>refresh the record” in the above-captioned proceeding.</w:t>
      </w:r>
      <w:r w:rsidR="00B23DF5">
        <w:rPr>
          <w:rStyle w:val="FootnoteReference"/>
          <w:sz w:val="24"/>
          <w:szCs w:val="24"/>
        </w:rPr>
        <w:footnoteReference w:id="1"/>
      </w:r>
      <w:r w:rsidR="00B23DF5">
        <w:rPr>
          <w:sz w:val="24"/>
          <w:szCs w:val="24"/>
        </w:rPr>
        <w:t xml:space="preserve">  </w:t>
      </w:r>
    </w:p>
    <w:p w:rsidR="004C1E40" w:rsidRDefault="004C1E40" w:rsidP="00C51224">
      <w:pPr>
        <w:spacing w:after="0"/>
        <w:rPr>
          <w:sz w:val="24"/>
          <w:szCs w:val="24"/>
        </w:rPr>
      </w:pPr>
    </w:p>
    <w:p w:rsidR="004C1E40" w:rsidRDefault="00B23DF5" w:rsidP="009405D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Established in </w:t>
      </w:r>
      <w:r w:rsidR="00A73562">
        <w:rPr>
          <w:sz w:val="24"/>
          <w:szCs w:val="24"/>
        </w:rPr>
        <w:t>2004</w:t>
      </w:r>
      <w:r w:rsidR="00D75C22">
        <w:rPr>
          <w:sz w:val="24"/>
          <w:szCs w:val="24"/>
        </w:rPr>
        <w:t xml:space="preserve">, OmniAir is a </w:t>
      </w:r>
      <w:r w:rsidR="007F6A9A">
        <w:rPr>
          <w:sz w:val="24"/>
          <w:szCs w:val="24"/>
        </w:rPr>
        <w:t xml:space="preserve">nonprofit, industry membership </w:t>
      </w:r>
      <w:r w:rsidR="00D75C22">
        <w:rPr>
          <w:sz w:val="24"/>
          <w:szCs w:val="24"/>
        </w:rPr>
        <w:t xml:space="preserve">association created to </w:t>
      </w:r>
      <w:r w:rsidR="009405D1">
        <w:rPr>
          <w:sz w:val="24"/>
          <w:szCs w:val="24"/>
        </w:rPr>
        <w:t>promote the development and deployment of I</w:t>
      </w:r>
      <w:r w:rsidR="00D75C22">
        <w:rPr>
          <w:sz w:val="24"/>
          <w:szCs w:val="24"/>
        </w:rPr>
        <w:t xml:space="preserve">ntelligent Transportation Systems (“ITS”) </w:t>
      </w:r>
      <w:r w:rsidR="009405D1">
        <w:rPr>
          <w:sz w:val="24"/>
          <w:szCs w:val="24"/>
        </w:rPr>
        <w:t xml:space="preserve">communications technologies and services through independent, unbiased, and centralized performance certification of ITS radio devices, software, firmware and transactions to ensure their interoperability, reliability and utility </w:t>
      </w:r>
      <w:r w:rsidR="00550022">
        <w:rPr>
          <w:sz w:val="24"/>
          <w:szCs w:val="24"/>
        </w:rPr>
        <w:t xml:space="preserve">got </w:t>
      </w:r>
      <w:r w:rsidR="009405D1">
        <w:rPr>
          <w:sz w:val="24"/>
          <w:szCs w:val="24"/>
        </w:rPr>
        <w:t>service providers and the traveling public.  OmniAir</w:t>
      </w:r>
      <w:r w:rsidR="007F6A9A">
        <w:rPr>
          <w:sz w:val="24"/>
          <w:szCs w:val="24"/>
        </w:rPr>
        <w:t xml:space="preserve"> counts among its members and partner</w:t>
      </w:r>
      <w:r w:rsidR="00550022">
        <w:rPr>
          <w:sz w:val="24"/>
          <w:szCs w:val="24"/>
        </w:rPr>
        <w:t>s</w:t>
      </w:r>
      <w:r w:rsidR="007F6A9A">
        <w:rPr>
          <w:sz w:val="24"/>
          <w:szCs w:val="24"/>
        </w:rPr>
        <w:t xml:space="preserve"> many of the key stakeholders representing both public and commercial interests in the ITS ecosystem:  toll, bridge and port authorities; device manufacturers; chipset makers; system integrators; </w:t>
      </w:r>
      <w:r w:rsidR="00550022">
        <w:rPr>
          <w:sz w:val="24"/>
          <w:szCs w:val="24"/>
        </w:rPr>
        <w:t xml:space="preserve">transportation </w:t>
      </w:r>
      <w:r w:rsidR="007F6A9A">
        <w:rPr>
          <w:sz w:val="24"/>
          <w:szCs w:val="24"/>
        </w:rPr>
        <w:t>infrastructure developers; testing and certification labs; communications network developers; and research and academic organizations. Its non-member partners include the US Department of Transportation (“DOT”)</w:t>
      </w:r>
      <w:r w:rsidR="000F6371">
        <w:rPr>
          <w:sz w:val="24"/>
          <w:szCs w:val="24"/>
        </w:rPr>
        <w:t xml:space="preserve">; the International Bridge, Tunnel and Turnpike Association (“IBTTA”); the Connected Vehicle Trade Association and the Institute of Electrical &amp; Electronics Engineers (“IEEE”).   </w:t>
      </w:r>
    </w:p>
    <w:p w:rsidR="004C1E40" w:rsidRDefault="004C1E40" w:rsidP="00C51224">
      <w:pPr>
        <w:spacing w:after="0"/>
        <w:rPr>
          <w:sz w:val="24"/>
          <w:szCs w:val="24"/>
        </w:rPr>
      </w:pPr>
    </w:p>
    <w:p w:rsidR="00CA5A80" w:rsidRDefault="009405D1" w:rsidP="007939E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proofErr w:type="spellStart"/>
      <w:r>
        <w:rPr>
          <w:sz w:val="24"/>
          <w:szCs w:val="24"/>
        </w:rPr>
        <w:t>OmnAir</w:t>
      </w:r>
      <w:proofErr w:type="spellEnd"/>
      <w:r>
        <w:rPr>
          <w:sz w:val="24"/>
          <w:szCs w:val="24"/>
        </w:rPr>
        <w:t xml:space="preserve"> has a direct interest in this proceeding.  </w:t>
      </w:r>
      <w:r w:rsidR="000F6371">
        <w:rPr>
          <w:sz w:val="24"/>
          <w:szCs w:val="24"/>
        </w:rPr>
        <w:t xml:space="preserve"> </w:t>
      </w:r>
      <w:r w:rsidR="001221F6">
        <w:rPr>
          <w:sz w:val="24"/>
          <w:szCs w:val="24"/>
        </w:rPr>
        <w:t>OmniAir</w:t>
      </w:r>
      <w:r w:rsidR="00C25B7E">
        <w:rPr>
          <w:sz w:val="24"/>
          <w:szCs w:val="24"/>
        </w:rPr>
        <w:t xml:space="preserve"> and its members have</w:t>
      </w:r>
      <w:r w:rsidR="001221F6">
        <w:rPr>
          <w:sz w:val="24"/>
          <w:szCs w:val="24"/>
        </w:rPr>
        <w:t xml:space="preserve"> </w:t>
      </w:r>
      <w:r w:rsidR="000F6371">
        <w:rPr>
          <w:sz w:val="24"/>
          <w:szCs w:val="24"/>
        </w:rPr>
        <w:t xml:space="preserve">developed </w:t>
      </w:r>
      <w:r w:rsidR="000F6371" w:rsidRPr="000F6371">
        <w:rPr>
          <w:sz w:val="24"/>
          <w:szCs w:val="24"/>
          <w:highlight w:val="yellow"/>
        </w:rPr>
        <w:t>[number? several?]</w:t>
      </w:r>
      <w:r w:rsidR="000F6371">
        <w:rPr>
          <w:sz w:val="24"/>
          <w:szCs w:val="24"/>
        </w:rPr>
        <w:t xml:space="preserve"> proprietary certification </w:t>
      </w:r>
      <w:r w:rsidR="002E4CEF">
        <w:rPr>
          <w:sz w:val="24"/>
          <w:szCs w:val="24"/>
        </w:rPr>
        <w:t>testing protocols</w:t>
      </w:r>
      <w:r w:rsidR="007939E4">
        <w:rPr>
          <w:sz w:val="24"/>
          <w:szCs w:val="24"/>
        </w:rPr>
        <w:t xml:space="preserve"> </w:t>
      </w:r>
      <w:r w:rsidR="007939E4" w:rsidRPr="007939E4">
        <w:rPr>
          <w:sz w:val="24"/>
          <w:szCs w:val="24"/>
          <w:highlight w:val="yellow"/>
        </w:rPr>
        <w:t>[correct term?]</w:t>
      </w:r>
      <w:r w:rsidR="000F6371">
        <w:rPr>
          <w:sz w:val="24"/>
          <w:szCs w:val="24"/>
        </w:rPr>
        <w:t xml:space="preserve"> for Dedicated Short-Range Communications (“DSRC”) devices operating in the 5850-5925 MHz Band (“5.9 GHz Band” or “U-NII-4 Band</w:t>
      </w:r>
      <w:r w:rsidR="007939E4">
        <w:rPr>
          <w:sz w:val="24"/>
          <w:szCs w:val="24"/>
        </w:rPr>
        <w:t xml:space="preserve">”).  These certification testing protocols </w:t>
      </w:r>
      <w:r w:rsidR="00CA5A80">
        <w:rPr>
          <w:sz w:val="24"/>
          <w:szCs w:val="24"/>
        </w:rPr>
        <w:t>encompass</w:t>
      </w:r>
      <w:r w:rsidR="00187A4F">
        <w:rPr>
          <w:sz w:val="24"/>
          <w:szCs w:val="24"/>
        </w:rPr>
        <w:t>, in particular,</w:t>
      </w:r>
      <w:r w:rsidR="00CA5A80">
        <w:rPr>
          <w:sz w:val="24"/>
          <w:szCs w:val="24"/>
        </w:rPr>
        <w:t xml:space="preserve"> key technical standards for DSRC-based vehicle-to-vehicle (“V2V”), vehicle-to-infrastructure (“V2X”) </w:t>
      </w:r>
      <w:r w:rsidR="005C1BB8">
        <w:rPr>
          <w:sz w:val="24"/>
          <w:szCs w:val="24"/>
        </w:rPr>
        <w:t xml:space="preserve">and vehicle-to-everything (“V2X”) wireless communications:  </w:t>
      </w:r>
      <w:r w:rsidR="00CA5A80">
        <w:rPr>
          <w:sz w:val="24"/>
          <w:szCs w:val="24"/>
        </w:rPr>
        <w:t xml:space="preserve">  </w:t>
      </w:r>
    </w:p>
    <w:p w:rsidR="00CA5A80" w:rsidRDefault="00CA5A80" w:rsidP="007939E4">
      <w:pPr>
        <w:spacing w:after="0"/>
        <w:jc w:val="both"/>
        <w:rPr>
          <w:sz w:val="24"/>
          <w:szCs w:val="24"/>
        </w:rPr>
      </w:pPr>
    </w:p>
    <w:p w:rsidR="00CA5A80" w:rsidRDefault="00550022" w:rsidP="00CA5A80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CA5A80">
        <w:rPr>
          <w:sz w:val="24"/>
          <w:szCs w:val="24"/>
        </w:rPr>
        <w:t>IEEE 802.11p (“wireless access</w:t>
      </w:r>
      <w:r w:rsidR="00CA5A80">
        <w:rPr>
          <w:sz w:val="24"/>
          <w:szCs w:val="24"/>
        </w:rPr>
        <w:t xml:space="preserve"> in vehicular environments,” or WAVE</w:t>
      </w:r>
      <w:r w:rsidR="001218AD">
        <w:rPr>
          <w:sz w:val="24"/>
          <w:szCs w:val="24"/>
        </w:rPr>
        <w:t xml:space="preserve"> protocol stack</w:t>
      </w:r>
      <w:r w:rsidR="00CA5A80">
        <w:rPr>
          <w:sz w:val="24"/>
          <w:szCs w:val="24"/>
        </w:rPr>
        <w:t>)</w:t>
      </w:r>
      <w:r w:rsidR="00B973C1">
        <w:rPr>
          <w:rStyle w:val="FootnoteReference"/>
          <w:sz w:val="24"/>
          <w:szCs w:val="24"/>
        </w:rPr>
        <w:footnoteReference w:id="2"/>
      </w:r>
    </w:p>
    <w:p w:rsidR="000D791A" w:rsidRDefault="000D791A" w:rsidP="00CA5A80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IEEE 1609 (higher layer standard based on IEEE 802.11p)</w:t>
      </w:r>
    </w:p>
    <w:p w:rsidR="004C1E40" w:rsidRPr="000D791A" w:rsidRDefault="000D791A" w:rsidP="00CA5A80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0D791A">
        <w:rPr>
          <w:rFonts w:cs="Arial"/>
          <w:sz w:val="24"/>
          <w:szCs w:val="24"/>
        </w:rPr>
        <w:t>SAE J2735 (</w:t>
      </w:r>
      <w:r>
        <w:rPr>
          <w:rFonts w:cs="Arial"/>
          <w:sz w:val="24"/>
          <w:szCs w:val="24"/>
        </w:rPr>
        <w:t>DSRC basic message set)</w:t>
      </w:r>
    </w:p>
    <w:p w:rsidR="004C1E40" w:rsidRDefault="004C1E40" w:rsidP="00C51224">
      <w:pPr>
        <w:spacing w:after="0"/>
        <w:rPr>
          <w:sz w:val="24"/>
          <w:szCs w:val="24"/>
        </w:rPr>
      </w:pPr>
    </w:p>
    <w:p w:rsidR="00507036" w:rsidRDefault="00C25B7E" w:rsidP="00561D2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To date, OmniAir</w:t>
      </w:r>
      <w:bookmarkStart w:id="0" w:name="_GoBack"/>
      <w:bookmarkEnd w:id="0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its members have </w:t>
      </w:r>
      <w:r w:rsidR="009104A4">
        <w:rPr>
          <w:sz w:val="24"/>
          <w:szCs w:val="24"/>
        </w:rPr>
        <w:t xml:space="preserve">entered into </w:t>
      </w:r>
      <w:r w:rsidR="00BD3851">
        <w:rPr>
          <w:sz w:val="24"/>
          <w:szCs w:val="24"/>
        </w:rPr>
        <w:t>multiple</w:t>
      </w:r>
      <w:r w:rsidR="009104A4">
        <w:rPr>
          <w:sz w:val="24"/>
          <w:szCs w:val="24"/>
        </w:rPr>
        <w:t xml:space="preserve"> support contracts with US Department of Transportation, toll authorities, </w:t>
      </w:r>
      <w:r w:rsidR="00BD3851">
        <w:rPr>
          <w:sz w:val="24"/>
          <w:szCs w:val="24"/>
        </w:rPr>
        <w:t xml:space="preserve">vehicle and </w:t>
      </w:r>
      <w:r w:rsidR="00187A4F">
        <w:rPr>
          <w:sz w:val="24"/>
          <w:szCs w:val="24"/>
        </w:rPr>
        <w:t>device manufacturers</w:t>
      </w:r>
      <w:r w:rsidR="00BD3851">
        <w:rPr>
          <w:sz w:val="24"/>
          <w:szCs w:val="24"/>
        </w:rPr>
        <w:t>,</w:t>
      </w:r>
      <w:r w:rsidR="00187A4F">
        <w:rPr>
          <w:sz w:val="24"/>
          <w:szCs w:val="24"/>
        </w:rPr>
        <w:t xml:space="preserve"> and others to </w:t>
      </w:r>
      <w:r w:rsidR="001A49BA">
        <w:rPr>
          <w:sz w:val="24"/>
          <w:szCs w:val="24"/>
        </w:rPr>
        <w:t>conduct certification testing for a</w:t>
      </w:r>
      <w:r w:rsidR="00BD3851">
        <w:rPr>
          <w:sz w:val="24"/>
          <w:szCs w:val="24"/>
        </w:rPr>
        <w:t xml:space="preserve"> variety of DSRC radio devices in support of, for example, the on-going Connected Vehicle Safety Pilot project in Ann Arbor, Michigan, in which more than 3000 vehicles </w:t>
      </w:r>
      <w:r w:rsidR="005352AF">
        <w:rPr>
          <w:sz w:val="24"/>
          <w:szCs w:val="24"/>
        </w:rPr>
        <w:t xml:space="preserve">equipped with </w:t>
      </w:r>
      <w:r w:rsidR="00FB1463">
        <w:rPr>
          <w:sz w:val="24"/>
          <w:szCs w:val="24"/>
        </w:rPr>
        <w:t>DSRC radio devices</w:t>
      </w:r>
      <w:r w:rsidR="005352AF">
        <w:rPr>
          <w:sz w:val="24"/>
          <w:szCs w:val="24"/>
        </w:rPr>
        <w:t xml:space="preserve"> are being te</w:t>
      </w:r>
      <w:r w:rsidR="000233F9">
        <w:rPr>
          <w:sz w:val="24"/>
          <w:szCs w:val="24"/>
        </w:rPr>
        <w:t>sted in real-world conditions.  This past January</w:t>
      </w:r>
      <w:r w:rsidR="002E4CEF">
        <w:rPr>
          <w:sz w:val="24"/>
          <w:szCs w:val="24"/>
        </w:rPr>
        <w:t>,</w:t>
      </w:r>
      <w:r w:rsidR="000233F9">
        <w:rPr>
          <w:sz w:val="24"/>
          <w:szCs w:val="24"/>
        </w:rPr>
        <w:t xml:space="preserve"> OmniAir and </w:t>
      </w:r>
      <w:r w:rsidR="002E4CEF">
        <w:rPr>
          <w:sz w:val="24"/>
          <w:szCs w:val="24"/>
        </w:rPr>
        <w:t>the Wi-Fi Alliance announced a Memorandum of Understandi</w:t>
      </w:r>
      <w:r w:rsidR="00B973C1">
        <w:rPr>
          <w:sz w:val="24"/>
          <w:szCs w:val="24"/>
        </w:rPr>
        <w:t>ng to cooperate on the certification</w:t>
      </w:r>
      <w:r w:rsidR="002E4CEF">
        <w:rPr>
          <w:sz w:val="24"/>
          <w:szCs w:val="24"/>
        </w:rPr>
        <w:t xml:space="preserve"> of 5.9 GHz WAVE </w:t>
      </w:r>
      <w:r w:rsidR="00B973C1">
        <w:rPr>
          <w:sz w:val="24"/>
          <w:szCs w:val="24"/>
        </w:rPr>
        <w:t xml:space="preserve">radio </w:t>
      </w:r>
      <w:r w:rsidR="002E4CEF">
        <w:rPr>
          <w:sz w:val="24"/>
          <w:szCs w:val="24"/>
        </w:rPr>
        <w:t xml:space="preserve">equipment.  OmniAir will focus on certifying the upper layers </w:t>
      </w:r>
      <w:r w:rsidR="00B84302">
        <w:rPr>
          <w:sz w:val="24"/>
          <w:szCs w:val="24"/>
        </w:rPr>
        <w:t xml:space="preserve">of the WAVE protocol stack </w:t>
      </w:r>
      <w:r w:rsidR="00CB067F">
        <w:rPr>
          <w:sz w:val="24"/>
          <w:szCs w:val="24"/>
        </w:rPr>
        <w:t>and Wi-</w:t>
      </w:r>
      <w:r w:rsidR="00507036">
        <w:rPr>
          <w:sz w:val="24"/>
          <w:szCs w:val="24"/>
        </w:rPr>
        <w:t>Fi Alliance will certify the Medium Access Control Layer and Physical</w:t>
      </w:r>
      <w:r w:rsidR="00CB067F">
        <w:rPr>
          <w:sz w:val="24"/>
          <w:szCs w:val="24"/>
        </w:rPr>
        <w:t xml:space="preserve"> layers.  </w:t>
      </w:r>
    </w:p>
    <w:p w:rsidR="00507036" w:rsidRDefault="00507036" w:rsidP="00561D2E">
      <w:pPr>
        <w:spacing w:after="0"/>
        <w:jc w:val="both"/>
        <w:rPr>
          <w:sz w:val="24"/>
          <w:szCs w:val="24"/>
        </w:rPr>
      </w:pPr>
    </w:p>
    <w:p w:rsidR="000D791A" w:rsidRDefault="000233F9" w:rsidP="00507036">
      <w:pPr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More generally, the goal is that purchasers and users of “OmniAir Certified” </w:t>
      </w:r>
      <w:r w:rsidR="003E2169">
        <w:rPr>
          <w:sz w:val="24"/>
          <w:szCs w:val="24"/>
        </w:rPr>
        <w:t>DSRC radio devices be</w:t>
      </w:r>
      <w:r>
        <w:rPr>
          <w:sz w:val="24"/>
          <w:szCs w:val="24"/>
        </w:rPr>
        <w:t xml:space="preserve"> confident that the devices </w:t>
      </w:r>
      <w:r w:rsidR="003E2169">
        <w:rPr>
          <w:sz w:val="24"/>
          <w:szCs w:val="24"/>
        </w:rPr>
        <w:t xml:space="preserve">are interoperable – in other words, </w:t>
      </w:r>
      <w:r w:rsidR="00CD05FD">
        <w:rPr>
          <w:sz w:val="24"/>
          <w:szCs w:val="24"/>
        </w:rPr>
        <w:t xml:space="preserve">that </w:t>
      </w:r>
      <w:r w:rsidR="003A500C">
        <w:rPr>
          <w:sz w:val="24"/>
          <w:szCs w:val="24"/>
        </w:rPr>
        <w:t xml:space="preserve">the devices </w:t>
      </w:r>
      <w:r w:rsidR="003E2169">
        <w:rPr>
          <w:sz w:val="24"/>
          <w:szCs w:val="24"/>
        </w:rPr>
        <w:t>can communicate with one another</w:t>
      </w:r>
      <w:r w:rsidR="003A500C">
        <w:rPr>
          <w:sz w:val="24"/>
          <w:szCs w:val="24"/>
        </w:rPr>
        <w:t xml:space="preserve"> regardless of manufacturer, location, equipment used or licensee </w:t>
      </w:r>
      <w:r w:rsidR="003E2169">
        <w:rPr>
          <w:sz w:val="24"/>
          <w:szCs w:val="24"/>
        </w:rPr>
        <w:t xml:space="preserve">– and that the </w:t>
      </w:r>
      <w:r w:rsidR="001D5D53">
        <w:rPr>
          <w:sz w:val="24"/>
          <w:szCs w:val="24"/>
        </w:rPr>
        <w:t>messages</w:t>
      </w:r>
      <w:r w:rsidR="003E2169">
        <w:rPr>
          <w:sz w:val="24"/>
          <w:szCs w:val="24"/>
        </w:rPr>
        <w:t xml:space="preserve"> are accurate, reliable and secure.</w:t>
      </w:r>
      <w:r w:rsidR="00507036">
        <w:rPr>
          <w:sz w:val="24"/>
          <w:szCs w:val="24"/>
        </w:rPr>
        <w:t xml:space="preserve">   Interoperability among devices is perhaps the key driver of DSRC deployment.   </w:t>
      </w:r>
    </w:p>
    <w:p w:rsidR="00DA3301" w:rsidRDefault="00DA3301" w:rsidP="00C51224">
      <w:pPr>
        <w:spacing w:after="0"/>
        <w:rPr>
          <w:sz w:val="24"/>
          <w:szCs w:val="24"/>
        </w:rPr>
      </w:pPr>
    </w:p>
    <w:p w:rsidR="00561D2E" w:rsidRDefault="00B973C1" w:rsidP="00C51224">
      <w:pPr>
        <w:spacing w:after="0"/>
        <w:rPr>
          <w:sz w:val="24"/>
          <w:szCs w:val="24"/>
        </w:rPr>
      </w:pPr>
      <w:r w:rsidRPr="00B973C1">
        <w:rPr>
          <w:sz w:val="24"/>
          <w:szCs w:val="24"/>
          <w:highlight w:val="yellow"/>
        </w:rPr>
        <w:t xml:space="preserve">[TBD </w:t>
      </w:r>
      <w:r w:rsidR="009F00F1">
        <w:rPr>
          <w:sz w:val="24"/>
          <w:szCs w:val="24"/>
          <w:highlight w:val="yellow"/>
        </w:rPr>
        <w:t>–</w:t>
      </w:r>
      <w:r>
        <w:rPr>
          <w:sz w:val="24"/>
          <w:szCs w:val="24"/>
        </w:rPr>
        <w:t xml:space="preserve"> </w:t>
      </w:r>
      <w:r w:rsidR="009F00F1" w:rsidRPr="009F00F1">
        <w:rPr>
          <w:sz w:val="24"/>
          <w:szCs w:val="24"/>
          <w:highlight w:val="yellow"/>
        </w:rPr>
        <w:t>Comment on 5.9 GHz proceeding and two sharing proposals?]</w:t>
      </w:r>
    </w:p>
    <w:p w:rsidR="00561D2E" w:rsidRDefault="00561D2E" w:rsidP="00C51224">
      <w:pPr>
        <w:spacing w:after="0"/>
        <w:rPr>
          <w:sz w:val="24"/>
          <w:szCs w:val="24"/>
        </w:rPr>
      </w:pPr>
    </w:p>
    <w:p w:rsidR="00353D4A" w:rsidRDefault="00353D4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61D2E" w:rsidRDefault="00561D2E" w:rsidP="00353D4A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Sincerely,</w:t>
      </w:r>
    </w:p>
    <w:p w:rsidR="00561D2E" w:rsidRDefault="00561D2E" w:rsidP="00353D4A">
      <w:pPr>
        <w:spacing w:after="0"/>
        <w:rPr>
          <w:sz w:val="24"/>
          <w:szCs w:val="24"/>
        </w:rPr>
      </w:pPr>
    </w:p>
    <w:p w:rsidR="00561D2E" w:rsidRPr="00561D2E" w:rsidRDefault="00561D2E" w:rsidP="00353D4A">
      <w:pPr>
        <w:spacing w:after="0"/>
        <w:rPr>
          <w:i/>
          <w:sz w:val="24"/>
          <w:szCs w:val="24"/>
        </w:rPr>
      </w:pPr>
      <w:r w:rsidRPr="00561D2E">
        <w:rPr>
          <w:i/>
          <w:sz w:val="24"/>
          <w:szCs w:val="24"/>
        </w:rPr>
        <w:t xml:space="preserve">/s/ </w:t>
      </w:r>
      <w:r w:rsidRPr="00353D4A">
        <w:rPr>
          <w:i/>
          <w:sz w:val="24"/>
          <w:szCs w:val="24"/>
          <w:u w:val="single"/>
        </w:rPr>
        <w:t>Suzanne Murtha</w:t>
      </w:r>
    </w:p>
    <w:p w:rsidR="00561D2E" w:rsidRDefault="00561D2E" w:rsidP="00353D4A">
      <w:pPr>
        <w:spacing w:after="0"/>
        <w:rPr>
          <w:sz w:val="24"/>
          <w:szCs w:val="24"/>
        </w:rPr>
      </w:pPr>
    </w:p>
    <w:p w:rsidR="00561D2E" w:rsidRDefault="00561D2E" w:rsidP="00353D4A">
      <w:pPr>
        <w:spacing w:after="0"/>
        <w:rPr>
          <w:sz w:val="24"/>
          <w:szCs w:val="24"/>
        </w:rPr>
      </w:pPr>
      <w:r>
        <w:rPr>
          <w:sz w:val="24"/>
          <w:szCs w:val="24"/>
        </w:rPr>
        <w:t>Suzanne Murtha</w:t>
      </w:r>
    </w:p>
    <w:p w:rsidR="00561D2E" w:rsidRDefault="00561D2E" w:rsidP="00C51224">
      <w:pPr>
        <w:spacing w:after="0"/>
        <w:rPr>
          <w:sz w:val="24"/>
          <w:szCs w:val="24"/>
        </w:rPr>
      </w:pPr>
      <w:r>
        <w:rPr>
          <w:sz w:val="24"/>
          <w:szCs w:val="24"/>
        </w:rPr>
        <w:t>Executive Director</w:t>
      </w:r>
    </w:p>
    <w:p w:rsidR="00561D2E" w:rsidRDefault="00561D2E" w:rsidP="00C51224">
      <w:pPr>
        <w:spacing w:after="0"/>
        <w:rPr>
          <w:sz w:val="24"/>
          <w:szCs w:val="24"/>
        </w:rPr>
      </w:pPr>
    </w:p>
    <w:p w:rsidR="00561D2E" w:rsidRDefault="00561D2E" w:rsidP="00C51224">
      <w:pPr>
        <w:spacing w:after="0"/>
        <w:rPr>
          <w:sz w:val="24"/>
          <w:szCs w:val="24"/>
        </w:rPr>
      </w:pPr>
    </w:p>
    <w:p w:rsidR="00561D2E" w:rsidRDefault="00561D2E" w:rsidP="00C51224">
      <w:pPr>
        <w:spacing w:after="0"/>
        <w:rPr>
          <w:sz w:val="24"/>
          <w:szCs w:val="24"/>
        </w:rPr>
      </w:pPr>
    </w:p>
    <w:p w:rsidR="00DA3301" w:rsidRDefault="007939E4" w:rsidP="00C5122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General </w:t>
      </w:r>
      <w:r w:rsidR="00DA3301">
        <w:rPr>
          <w:sz w:val="24"/>
          <w:szCs w:val="24"/>
        </w:rPr>
        <w:t>Question:  Make any comments regarding either of the two proposed sharing solutions?</w:t>
      </w:r>
    </w:p>
    <w:p w:rsidR="00F444FD" w:rsidRDefault="00F444FD" w:rsidP="00110B1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110B17">
        <w:rPr>
          <w:sz w:val="24"/>
          <w:szCs w:val="24"/>
        </w:rPr>
        <w:t xml:space="preserve">FCC Question (p. 7):  Has industry agreed on performance characteristics for DSRC?  If so, what are these metrics and is there a process to </w:t>
      </w:r>
      <w:r w:rsidR="00110B17">
        <w:rPr>
          <w:sz w:val="24"/>
          <w:szCs w:val="24"/>
        </w:rPr>
        <w:t>hold products to these performance levels?</w:t>
      </w:r>
    </w:p>
    <w:p w:rsidR="00110B17" w:rsidRDefault="00110B17" w:rsidP="00110B1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FCC Question (p. 8):  Deployment timeline and process projects for DSRC.  Would either of the proposed sharing plans affect this timeline and process?  </w:t>
      </w:r>
    </w:p>
    <w:p w:rsidR="00110B17" w:rsidRPr="00110B17" w:rsidRDefault="00110B17" w:rsidP="00110B1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FCC Request (p. 9):  DSRC prototype devices for testing pursuant to announced FCC/DOT/NTA test plan and collaboration</w:t>
      </w:r>
      <w:r w:rsidR="004C1E40">
        <w:rPr>
          <w:sz w:val="24"/>
          <w:szCs w:val="24"/>
        </w:rPr>
        <w:t xml:space="preserve">.  Draft test plan attached </w:t>
      </w:r>
      <w:r w:rsidR="00B23DF5">
        <w:rPr>
          <w:sz w:val="24"/>
          <w:szCs w:val="24"/>
        </w:rPr>
        <w:t>to Public Notice.</w:t>
      </w:r>
    </w:p>
    <w:p w:rsidR="00745AA2" w:rsidRPr="00745AA2" w:rsidRDefault="00745AA2" w:rsidP="00745AA2">
      <w:pPr>
        <w:spacing w:after="0"/>
        <w:rPr>
          <w:sz w:val="24"/>
          <w:szCs w:val="24"/>
        </w:rPr>
      </w:pPr>
    </w:p>
    <w:p w:rsidR="00745AA2" w:rsidRPr="00745AA2" w:rsidRDefault="00745AA2" w:rsidP="00745AA2">
      <w:pPr>
        <w:spacing w:after="0"/>
        <w:rPr>
          <w:sz w:val="24"/>
          <w:szCs w:val="24"/>
        </w:rPr>
      </w:pPr>
    </w:p>
    <w:sectPr w:rsidR="00745AA2" w:rsidRPr="00745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220" w:rsidRDefault="00EE2220" w:rsidP="00B23DF5">
      <w:pPr>
        <w:spacing w:after="0" w:line="240" w:lineRule="auto"/>
      </w:pPr>
      <w:r>
        <w:separator/>
      </w:r>
    </w:p>
  </w:endnote>
  <w:endnote w:type="continuationSeparator" w:id="0">
    <w:p w:rsidR="00EE2220" w:rsidRDefault="00EE2220" w:rsidP="00B23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220" w:rsidRDefault="00EE2220" w:rsidP="00B23DF5">
      <w:pPr>
        <w:spacing w:after="0" w:line="240" w:lineRule="auto"/>
      </w:pPr>
      <w:r>
        <w:separator/>
      </w:r>
    </w:p>
  </w:footnote>
  <w:footnote w:type="continuationSeparator" w:id="0">
    <w:p w:rsidR="00EE2220" w:rsidRDefault="00EE2220" w:rsidP="00B23DF5">
      <w:pPr>
        <w:spacing w:after="0" w:line="240" w:lineRule="auto"/>
      </w:pPr>
      <w:r>
        <w:continuationSeparator/>
      </w:r>
    </w:p>
  </w:footnote>
  <w:footnote w:id="1">
    <w:p w:rsidR="00B23DF5" w:rsidRPr="00B23DF5" w:rsidRDefault="00B23DF5">
      <w:pPr>
        <w:pStyle w:val="FootnoteText"/>
        <w:rPr>
          <w:sz w:val="24"/>
          <w:szCs w:val="24"/>
        </w:rPr>
      </w:pPr>
      <w:r w:rsidRPr="00B23DF5">
        <w:rPr>
          <w:rStyle w:val="FootnoteReference"/>
          <w:sz w:val="24"/>
          <w:szCs w:val="24"/>
        </w:rPr>
        <w:footnoteRef/>
      </w:r>
      <w:r w:rsidRPr="00B23DF5">
        <w:rPr>
          <w:sz w:val="24"/>
          <w:szCs w:val="24"/>
        </w:rPr>
        <w:t xml:space="preserve"> </w:t>
      </w:r>
      <w:r w:rsidRPr="00B23DF5">
        <w:rPr>
          <w:i/>
          <w:sz w:val="24"/>
          <w:szCs w:val="24"/>
        </w:rPr>
        <w:t xml:space="preserve">See </w:t>
      </w:r>
      <w:r w:rsidRPr="004C7FF2">
        <w:rPr>
          <w:sz w:val="24"/>
          <w:szCs w:val="24"/>
        </w:rPr>
        <w:t>Public Notice</w:t>
      </w:r>
      <w:r w:rsidRPr="00B23DF5">
        <w:rPr>
          <w:sz w:val="24"/>
          <w:szCs w:val="24"/>
        </w:rPr>
        <w:t xml:space="preserve">, </w:t>
      </w:r>
      <w:r w:rsidRPr="00B23DF5">
        <w:rPr>
          <w:i/>
          <w:sz w:val="24"/>
          <w:szCs w:val="24"/>
        </w:rPr>
        <w:t>“The Commission Seeks to Update and Refresh the Record in the ‘Unlicensed National Information Infrastructure (U-NII) Devices in the 5 GHz Band’ Proceeding,”</w:t>
      </w:r>
      <w:r>
        <w:rPr>
          <w:sz w:val="24"/>
          <w:szCs w:val="24"/>
        </w:rPr>
        <w:t xml:space="preserve"> ET Docket No. 13-49, FCC 16-68 (rel. </w:t>
      </w:r>
      <w:r w:rsidR="004C7FF2">
        <w:rPr>
          <w:sz w:val="24"/>
          <w:szCs w:val="24"/>
        </w:rPr>
        <w:t>June 1, 2016) (“</w:t>
      </w:r>
      <w:r w:rsidR="004C7FF2" w:rsidRPr="004C7FF2">
        <w:rPr>
          <w:i/>
          <w:sz w:val="24"/>
          <w:szCs w:val="24"/>
        </w:rPr>
        <w:t>Public Notice</w:t>
      </w:r>
      <w:r w:rsidR="004C7FF2">
        <w:rPr>
          <w:sz w:val="24"/>
          <w:szCs w:val="24"/>
        </w:rPr>
        <w:t xml:space="preserve">”).  </w:t>
      </w:r>
    </w:p>
  </w:footnote>
  <w:footnote w:id="2">
    <w:p w:rsidR="00B973C1" w:rsidRPr="00F7385B" w:rsidRDefault="00B973C1" w:rsidP="00F7385B">
      <w:pPr>
        <w:pStyle w:val="FootnoteText"/>
        <w:jc w:val="both"/>
        <w:rPr>
          <w:sz w:val="24"/>
          <w:szCs w:val="24"/>
        </w:rPr>
      </w:pPr>
      <w:r w:rsidRPr="00B973C1">
        <w:rPr>
          <w:rStyle w:val="FootnoteReference"/>
          <w:sz w:val="24"/>
          <w:szCs w:val="24"/>
        </w:rPr>
        <w:footnoteRef/>
      </w:r>
      <w:r w:rsidRPr="00B973C1">
        <w:rPr>
          <w:sz w:val="24"/>
          <w:szCs w:val="24"/>
        </w:rPr>
        <w:t xml:space="preserve"> </w:t>
      </w:r>
      <w:r>
        <w:rPr>
          <w:sz w:val="24"/>
          <w:szCs w:val="24"/>
        </w:rPr>
        <w:t>IEEE 802.11p</w:t>
      </w:r>
      <w:r w:rsidR="00F51925">
        <w:rPr>
          <w:sz w:val="24"/>
          <w:szCs w:val="24"/>
        </w:rPr>
        <w:t>/WAVE</w:t>
      </w:r>
      <w:r>
        <w:rPr>
          <w:sz w:val="24"/>
          <w:szCs w:val="24"/>
        </w:rPr>
        <w:t xml:space="preserve"> is the successor </w:t>
      </w:r>
      <w:r w:rsidR="00A263DF">
        <w:rPr>
          <w:sz w:val="24"/>
          <w:szCs w:val="24"/>
        </w:rPr>
        <w:t xml:space="preserve">interoperability </w:t>
      </w:r>
      <w:r>
        <w:rPr>
          <w:sz w:val="24"/>
          <w:szCs w:val="24"/>
        </w:rPr>
        <w:t xml:space="preserve">standard to the </w:t>
      </w:r>
      <w:r w:rsidR="00D91169">
        <w:rPr>
          <w:sz w:val="24"/>
          <w:szCs w:val="24"/>
        </w:rPr>
        <w:t xml:space="preserve">Commission-adopted standard in the DSRC Rules: </w:t>
      </w:r>
      <w:r w:rsidRPr="00B973C1">
        <w:rPr>
          <w:sz w:val="24"/>
          <w:szCs w:val="24"/>
        </w:rPr>
        <w:t xml:space="preserve"> </w:t>
      </w:r>
      <w:r w:rsidR="00F7385B" w:rsidRPr="00F7385B">
        <w:rPr>
          <w:sz w:val="24"/>
          <w:szCs w:val="24"/>
        </w:rPr>
        <w:t>American Society for Testing and Materials (ASTM) E2213-03, Standard Specification for Telecommunications and Information Exchange Between Roadside and Vehicle Systems – 5 GHz Band Dedicated Short Range Communications (DSRC) Medium Access Control (MAC) and Physical Layer (PHY) Specifications published September 2003 (ASTM E2213-03 DSRC Standard)</w:t>
      </w:r>
      <w:r w:rsidR="00F7385B">
        <w:rPr>
          <w:sz w:val="24"/>
          <w:szCs w:val="24"/>
        </w:rPr>
        <w:t xml:space="preserve">.  </w:t>
      </w:r>
      <w:r w:rsidR="00F7385B" w:rsidRPr="00F7385B">
        <w:rPr>
          <w:i/>
          <w:sz w:val="24"/>
          <w:szCs w:val="24"/>
        </w:rPr>
        <w:t>See, e.g</w:t>
      </w:r>
      <w:r w:rsidR="00F7385B">
        <w:rPr>
          <w:sz w:val="24"/>
          <w:szCs w:val="24"/>
        </w:rPr>
        <w:t xml:space="preserve">., 47 C.F.R. § 90.379.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375A7"/>
    <w:multiLevelType w:val="hybridMultilevel"/>
    <w:tmpl w:val="C9CAD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032A3"/>
    <w:multiLevelType w:val="hybridMultilevel"/>
    <w:tmpl w:val="BEA2F3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AA2"/>
    <w:rsid w:val="000233F9"/>
    <w:rsid w:val="000D791A"/>
    <w:rsid w:val="000E7B1F"/>
    <w:rsid w:val="000F6371"/>
    <w:rsid w:val="00110B17"/>
    <w:rsid w:val="001218AD"/>
    <w:rsid w:val="001221F6"/>
    <w:rsid w:val="00187A4F"/>
    <w:rsid w:val="001A49BA"/>
    <w:rsid w:val="001D5D53"/>
    <w:rsid w:val="002E4CEF"/>
    <w:rsid w:val="00353D4A"/>
    <w:rsid w:val="003A500C"/>
    <w:rsid w:val="003E2169"/>
    <w:rsid w:val="004C1E40"/>
    <w:rsid w:val="004C7FF2"/>
    <w:rsid w:val="00507036"/>
    <w:rsid w:val="005352AF"/>
    <w:rsid w:val="00550022"/>
    <w:rsid w:val="00561D2E"/>
    <w:rsid w:val="005C1BB8"/>
    <w:rsid w:val="00745AA2"/>
    <w:rsid w:val="00757D45"/>
    <w:rsid w:val="007939E4"/>
    <w:rsid w:val="007F6A9A"/>
    <w:rsid w:val="009104A4"/>
    <w:rsid w:val="009405D1"/>
    <w:rsid w:val="009F00F1"/>
    <w:rsid w:val="00A17820"/>
    <w:rsid w:val="00A263DF"/>
    <w:rsid w:val="00A73562"/>
    <w:rsid w:val="00B23DF5"/>
    <w:rsid w:val="00B84302"/>
    <w:rsid w:val="00B903BD"/>
    <w:rsid w:val="00B973C1"/>
    <w:rsid w:val="00BD3851"/>
    <w:rsid w:val="00C25B7E"/>
    <w:rsid w:val="00C464AE"/>
    <w:rsid w:val="00C51224"/>
    <w:rsid w:val="00C62DB9"/>
    <w:rsid w:val="00CA5A80"/>
    <w:rsid w:val="00CB067F"/>
    <w:rsid w:val="00CD05FD"/>
    <w:rsid w:val="00D75C22"/>
    <w:rsid w:val="00D91169"/>
    <w:rsid w:val="00DA3301"/>
    <w:rsid w:val="00EE2220"/>
    <w:rsid w:val="00F444FD"/>
    <w:rsid w:val="00F46CA4"/>
    <w:rsid w:val="00F51925"/>
    <w:rsid w:val="00F7385B"/>
    <w:rsid w:val="00FB1463"/>
    <w:rsid w:val="00FE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760164-16C5-402F-AADE-D877F6AAD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B1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23DF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DF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23D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19E27-02EC-4DAF-A059-23E019AA4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Johnson</dc:creator>
  <cp:keywords/>
  <dc:description/>
  <cp:lastModifiedBy>Suzanne Murtha</cp:lastModifiedBy>
  <cp:revision>3</cp:revision>
  <dcterms:created xsi:type="dcterms:W3CDTF">2016-06-10T01:28:00Z</dcterms:created>
  <dcterms:modified xsi:type="dcterms:W3CDTF">2016-06-10T01:33:00Z</dcterms:modified>
</cp:coreProperties>
</file>